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D40E" w14:textId="77777777" w:rsidR="00F706BB" w:rsidRDefault="00F706BB" w:rsidP="00F706BB">
      <w:pPr>
        <w:rPr>
          <w:b/>
        </w:rPr>
      </w:pPr>
    </w:p>
    <w:p w14:paraId="748FFA17" w14:textId="5B756790" w:rsidR="00F706BB" w:rsidRDefault="00F706BB" w:rsidP="00F706BB">
      <w:pPr>
        <w:rPr>
          <w:b/>
        </w:rPr>
      </w:pPr>
      <w:r>
        <w:rPr>
          <w:b/>
        </w:rPr>
        <w:t>READING INTERVENTION ASSISTANT</w:t>
      </w:r>
    </w:p>
    <w:p w14:paraId="763B94F2" w14:textId="77777777" w:rsidR="005F18B5" w:rsidRPr="00DD5430" w:rsidRDefault="00DD5430">
      <w:pPr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8B5" w14:paraId="763B94F4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4F3" w14:textId="77777777" w:rsidR="001844CE" w:rsidRPr="004E5243" w:rsidRDefault="005F18B5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Job Purpose</w:t>
            </w:r>
          </w:p>
        </w:tc>
      </w:tr>
      <w:tr w:rsidR="005F18B5" w14:paraId="763B94F6" w14:textId="77777777" w:rsidTr="00DD5430">
        <w:tc>
          <w:tcPr>
            <w:tcW w:w="9242" w:type="dxa"/>
          </w:tcPr>
          <w:p w14:paraId="15E86546" w14:textId="77777777" w:rsidR="005F18B5" w:rsidRDefault="00F706BB" w:rsidP="00F706BB">
            <w:pPr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work with teachers to support the development of a reading culture within the school, with a particular focus on KS3 learners</w:t>
            </w:r>
          </w:p>
          <w:p w14:paraId="763B94F5" w14:textId="2693F9F1" w:rsidR="00F706BB" w:rsidRPr="00F706BB" w:rsidRDefault="00F706BB" w:rsidP="00F706BB">
            <w:pPr>
              <w:rPr>
                <w:rFonts w:ascii="Arial" w:hAnsi="Arial" w:cs="Arial"/>
              </w:rPr>
            </w:pPr>
          </w:p>
        </w:tc>
      </w:tr>
      <w:tr w:rsidR="005F18B5" w14:paraId="763B94F8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4F7" w14:textId="77777777" w:rsidR="005F18B5" w:rsidRPr="00F706BB" w:rsidRDefault="005F18B5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706BB">
              <w:rPr>
                <w:rFonts w:ascii="Arial" w:hAnsi="Arial" w:cs="Arial"/>
                <w:b/>
                <w:color w:val="FFFFFF" w:themeColor="background1"/>
              </w:rPr>
              <w:t xml:space="preserve">Major Tasks </w:t>
            </w:r>
          </w:p>
        </w:tc>
      </w:tr>
      <w:tr w:rsidR="005F18B5" w14:paraId="763B94FD" w14:textId="77777777" w:rsidTr="00DD5430">
        <w:tc>
          <w:tcPr>
            <w:tcW w:w="9242" w:type="dxa"/>
          </w:tcPr>
          <w:p w14:paraId="7365E19D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provide opportunities for students to explore their reading habits, and to give guidance on how pupils can challenge themselves further in their reading</w:t>
            </w:r>
          </w:p>
          <w:p w14:paraId="268D3BC6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promote reading through visual displays and examples of suitable reading materials.</w:t>
            </w:r>
          </w:p>
          <w:p w14:paraId="133AD899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liaise with members of the English Department to identify pupils who require additional support with reading.</w:t>
            </w:r>
          </w:p>
          <w:p w14:paraId="53942BDD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support the Department with the resourcing of book shelves- to create a stock of books that support pupils with the development of their cultural capital.</w:t>
            </w:r>
          </w:p>
          <w:p w14:paraId="7663A5A8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support the Head of Department in creating opportunities for reading Interventions</w:t>
            </w:r>
          </w:p>
          <w:p w14:paraId="67D71F35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 xml:space="preserve">To work with the school to provide a library service, on a weekly basis, before and after school </w:t>
            </w:r>
          </w:p>
          <w:p w14:paraId="42D513CA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provide incentives and reward systems to encourage pupils to read more, and to read more challenging material.</w:t>
            </w:r>
          </w:p>
          <w:p w14:paraId="0364F691" w14:textId="77777777" w:rsidR="00F706BB" w:rsidRPr="00F706BB" w:rsidRDefault="00F706BB" w:rsidP="00F706BB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To work with the Department in their participation in book fairs and book competitions.</w:t>
            </w:r>
          </w:p>
          <w:p w14:paraId="763B94FC" w14:textId="7B303379" w:rsidR="001844CE" w:rsidRPr="00F706BB" w:rsidRDefault="001844CE" w:rsidP="00F706B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F18B5" w14:paraId="763B94FF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4FE" w14:textId="77777777" w:rsidR="005F18B5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Contacts &amp; Relationships</w:t>
            </w:r>
          </w:p>
        </w:tc>
      </w:tr>
      <w:tr w:rsidR="005F18B5" w14:paraId="763B9501" w14:textId="77777777" w:rsidTr="00DD5430">
        <w:tc>
          <w:tcPr>
            <w:tcW w:w="9242" w:type="dxa"/>
          </w:tcPr>
          <w:p w14:paraId="763B9500" w14:textId="6BB3B743" w:rsidR="00FB0986" w:rsidRPr="00FB0986" w:rsidRDefault="00FB0986" w:rsidP="00FB0986">
            <w:pPr>
              <w:numPr>
                <w:ilvl w:val="0"/>
                <w:numId w:val="18"/>
              </w:numPr>
              <w:rPr>
                <w:rFonts w:cs="Arial"/>
              </w:rPr>
            </w:pPr>
            <w:r w:rsidRPr="00FB0986">
              <w:rPr>
                <w:rFonts w:ascii="Arial" w:hAnsi="Arial" w:cs="Arial"/>
              </w:rPr>
              <w:t>.</w:t>
            </w:r>
            <w:r w:rsidR="00F706BB">
              <w:rPr>
                <w:rFonts w:ascii="Arial" w:hAnsi="Arial" w:cs="Arial"/>
              </w:rPr>
              <w:t>with students and staff</w:t>
            </w:r>
          </w:p>
        </w:tc>
      </w:tr>
      <w:tr w:rsidR="001844CE" w14:paraId="763B9503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02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Creativity</w:t>
            </w:r>
          </w:p>
        </w:tc>
      </w:tr>
      <w:tr w:rsidR="001844CE" w14:paraId="763B9505" w14:textId="77777777" w:rsidTr="00DD5430">
        <w:tc>
          <w:tcPr>
            <w:tcW w:w="9242" w:type="dxa"/>
          </w:tcPr>
          <w:p w14:paraId="7B5BC866" w14:textId="77777777" w:rsidR="00FB0986" w:rsidRPr="00FB0986" w:rsidRDefault="00FB0986" w:rsidP="00FB098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B0986">
              <w:rPr>
                <w:rFonts w:ascii="Arial" w:hAnsi="Arial" w:cs="Arial"/>
              </w:rPr>
              <w:t>Updating knowledge of new books by major authors, trends and purchasing these books, together with any other new fiction and non-fiction books as required.</w:t>
            </w:r>
          </w:p>
          <w:p w14:paraId="7F880C4B" w14:textId="77777777" w:rsidR="00FB0986" w:rsidRPr="00FB0986" w:rsidRDefault="00FB0986" w:rsidP="00FB098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B0986">
              <w:rPr>
                <w:rFonts w:ascii="Arial" w:hAnsi="Arial" w:cs="Arial"/>
              </w:rPr>
              <w:t xml:space="preserve">Ordering books covers, sticky backed plastic, stickers, tickets and ticket holders as needed to prepare new books and maintain current stock. </w:t>
            </w:r>
          </w:p>
          <w:p w14:paraId="214CA5F7" w14:textId="77777777" w:rsidR="00FB0986" w:rsidRPr="00FB0986" w:rsidRDefault="00FB0986" w:rsidP="00FB098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B0986">
              <w:rPr>
                <w:rFonts w:ascii="Arial" w:hAnsi="Arial" w:cs="Arial"/>
              </w:rPr>
              <w:t>Covering and preparing new books.</w:t>
            </w:r>
          </w:p>
          <w:p w14:paraId="763B9504" w14:textId="6FDB7DBC" w:rsidR="00220149" w:rsidRPr="00FB0986" w:rsidRDefault="00220149" w:rsidP="00F706BB">
            <w:pPr>
              <w:ind w:left="720"/>
              <w:rPr>
                <w:rFonts w:cs="Arial"/>
              </w:rPr>
            </w:pPr>
          </w:p>
        </w:tc>
      </w:tr>
      <w:tr w:rsidR="001844CE" w14:paraId="763B9507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06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Decisions</w:t>
            </w:r>
          </w:p>
        </w:tc>
      </w:tr>
      <w:tr w:rsidR="001844CE" w14:paraId="763B9509" w14:textId="77777777" w:rsidTr="00DD5430">
        <w:tc>
          <w:tcPr>
            <w:tcW w:w="9242" w:type="dxa"/>
          </w:tcPr>
          <w:p w14:paraId="763B9508" w14:textId="4892F26E" w:rsidR="00220149" w:rsidRPr="00F706BB" w:rsidRDefault="00F706BB" w:rsidP="00F706B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>Providing incentives and reward systems to encourage pupils to read more.</w:t>
            </w:r>
          </w:p>
        </w:tc>
      </w:tr>
      <w:tr w:rsidR="001844CE" w14:paraId="763B950B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0A" w14:textId="77777777" w:rsidR="001844CE" w:rsidRPr="00FB0986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B0986">
              <w:rPr>
                <w:rFonts w:ascii="Arial" w:hAnsi="Arial" w:cs="Arial"/>
                <w:b/>
                <w:color w:val="FFFFFF" w:themeColor="background1"/>
              </w:rPr>
              <w:t>Management &amp; Supervision</w:t>
            </w:r>
          </w:p>
        </w:tc>
      </w:tr>
      <w:tr w:rsidR="001844CE" w14:paraId="763B950D" w14:textId="77777777" w:rsidTr="00DD5430">
        <w:tc>
          <w:tcPr>
            <w:tcW w:w="9242" w:type="dxa"/>
          </w:tcPr>
          <w:p w14:paraId="763B950C" w14:textId="03EDEAEB" w:rsidR="00220149" w:rsidRPr="00FB0986" w:rsidRDefault="00FB0986" w:rsidP="00341C24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FB0986">
              <w:rPr>
                <w:rFonts w:ascii="Arial" w:hAnsi="Arial" w:cs="Arial"/>
              </w:rPr>
              <w:t>No management and supervisory responsibilities</w:t>
            </w:r>
          </w:p>
        </w:tc>
      </w:tr>
      <w:tr w:rsidR="008171BA" w14:paraId="763B950F" w14:textId="77777777" w:rsidTr="008171BA">
        <w:tc>
          <w:tcPr>
            <w:tcW w:w="9242" w:type="dxa"/>
            <w:shd w:val="clear" w:color="auto" w:fill="808080" w:themeFill="background1" w:themeFillShade="80"/>
          </w:tcPr>
          <w:p w14:paraId="763B950E" w14:textId="77777777" w:rsidR="008171BA" w:rsidRPr="008171BA" w:rsidRDefault="008171BA" w:rsidP="00341C2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Supervision Received</w:t>
            </w:r>
          </w:p>
        </w:tc>
      </w:tr>
      <w:tr w:rsidR="008171BA" w14:paraId="763B9511" w14:textId="77777777" w:rsidTr="00DD5430">
        <w:tc>
          <w:tcPr>
            <w:tcW w:w="9242" w:type="dxa"/>
          </w:tcPr>
          <w:p w14:paraId="763B9510" w14:textId="761B1C42" w:rsidR="008171BA" w:rsidRPr="000E2E45" w:rsidRDefault="00CC5529" w:rsidP="00F706B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0E2E45">
              <w:rPr>
                <w:rFonts w:ascii="Arial" w:hAnsi="Arial" w:cs="Arial"/>
              </w:rPr>
              <w:t xml:space="preserve">Responsible </w:t>
            </w:r>
            <w:r w:rsidR="00F706BB">
              <w:rPr>
                <w:rFonts w:ascii="Arial" w:hAnsi="Arial" w:cs="Arial"/>
              </w:rPr>
              <w:t xml:space="preserve">Head of English </w:t>
            </w:r>
          </w:p>
        </w:tc>
      </w:tr>
      <w:tr w:rsidR="008171BA" w14:paraId="763B9513" w14:textId="77777777" w:rsidTr="008171BA">
        <w:tc>
          <w:tcPr>
            <w:tcW w:w="9242" w:type="dxa"/>
            <w:shd w:val="clear" w:color="auto" w:fill="808080" w:themeFill="background1" w:themeFillShade="80"/>
          </w:tcPr>
          <w:p w14:paraId="763B9512" w14:textId="77777777" w:rsidR="008171BA" w:rsidRPr="008171BA" w:rsidRDefault="008171BA" w:rsidP="00341C24">
            <w:pPr>
              <w:rPr>
                <w:rFonts w:ascii="Arial" w:hAnsi="Arial" w:cs="Arial"/>
                <w:b/>
              </w:rPr>
            </w:pPr>
            <w:r w:rsidRPr="008171BA">
              <w:rPr>
                <w:rFonts w:ascii="Arial" w:hAnsi="Arial" w:cs="Arial"/>
                <w:b/>
                <w:color w:val="FFFFFF" w:themeColor="background1"/>
              </w:rPr>
              <w:t>Complexity</w:t>
            </w:r>
          </w:p>
        </w:tc>
      </w:tr>
      <w:tr w:rsidR="008171BA" w14:paraId="763B9515" w14:textId="77777777" w:rsidTr="00DD5430">
        <w:tc>
          <w:tcPr>
            <w:tcW w:w="9242" w:type="dxa"/>
          </w:tcPr>
          <w:p w14:paraId="763B9514" w14:textId="3FFA52BD" w:rsidR="008171BA" w:rsidRPr="000D6A36" w:rsidRDefault="004A50E3" w:rsidP="00F70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Fully supported by </w:t>
            </w:r>
            <w:r w:rsidR="00F706BB">
              <w:rPr>
                <w:rFonts w:ascii="Arial" w:hAnsi="Arial" w:cs="Arial"/>
              </w:rPr>
              <w:t>the English Department</w:t>
            </w:r>
          </w:p>
        </w:tc>
      </w:tr>
      <w:tr w:rsidR="001844CE" w14:paraId="763B9517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16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Resources</w:t>
            </w:r>
          </w:p>
        </w:tc>
      </w:tr>
      <w:tr w:rsidR="001844CE" w14:paraId="763B9519" w14:textId="77777777" w:rsidTr="00DD5430">
        <w:tc>
          <w:tcPr>
            <w:tcW w:w="9242" w:type="dxa"/>
          </w:tcPr>
          <w:p w14:paraId="763B9518" w14:textId="07476CDF" w:rsidR="00220149" w:rsidRPr="00FB0986" w:rsidRDefault="00F706BB" w:rsidP="00E76F9E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 stock of books</w:t>
            </w:r>
            <w:r w:rsidR="00FB0986" w:rsidRPr="00FB0986">
              <w:rPr>
                <w:rFonts w:ascii="Arial" w:hAnsi="Arial" w:cs="Arial"/>
              </w:rPr>
              <w:t xml:space="preserve"> </w:t>
            </w:r>
          </w:p>
        </w:tc>
      </w:tr>
      <w:tr w:rsidR="001844CE" w14:paraId="763B951B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1A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1844CE" w14:paraId="763B951D" w14:textId="77777777" w:rsidTr="00DD5430">
        <w:tc>
          <w:tcPr>
            <w:tcW w:w="9242" w:type="dxa"/>
          </w:tcPr>
          <w:p w14:paraId="590520CE" w14:textId="27DE0981" w:rsidR="00F706BB" w:rsidRPr="00F706BB" w:rsidRDefault="004A50E3" w:rsidP="00F706B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t xml:space="preserve">Supports </w:t>
            </w:r>
            <w:r w:rsidR="00F706BB" w:rsidRPr="00F706BB">
              <w:rPr>
                <w:rFonts w:ascii="Arial" w:hAnsi="Arial" w:cs="Arial"/>
              </w:rPr>
              <w:t>students</w:t>
            </w:r>
            <w:r w:rsidRPr="00F706BB">
              <w:rPr>
                <w:rFonts w:ascii="Arial" w:hAnsi="Arial" w:cs="Arial"/>
              </w:rPr>
              <w:t xml:space="preserve"> to encourage new readers and inspire regular</w:t>
            </w:r>
            <w:r w:rsidR="00E76F9E" w:rsidRPr="00F706BB">
              <w:rPr>
                <w:rFonts w:ascii="Arial" w:hAnsi="Arial" w:cs="Arial"/>
              </w:rPr>
              <w:t xml:space="preserve"> </w:t>
            </w:r>
            <w:r w:rsidRPr="00F706BB">
              <w:rPr>
                <w:rFonts w:ascii="Arial" w:hAnsi="Arial" w:cs="Arial"/>
              </w:rPr>
              <w:t>readers</w:t>
            </w:r>
          </w:p>
          <w:p w14:paraId="763B951C" w14:textId="559BE74C" w:rsidR="00F706BB" w:rsidRPr="00F706BB" w:rsidRDefault="00F706BB" w:rsidP="00F706B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844CE" w14:paraId="763B951F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1E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Physical Demands</w:t>
            </w:r>
          </w:p>
        </w:tc>
      </w:tr>
      <w:tr w:rsidR="001844CE" w14:paraId="763B9521" w14:textId="77777777" w:rsidTr="00DD5430">
        <w:tc>
          <w:tcPr>
            <w:tcW w:w="9242" w:type="dxa"/>
          </w:tcPr>
          <w:p w14:paraId="763B9520" w14:textId="4C23F609" w:rsidR="00220149" w:rsidRPr="00F706BB" w:rsidRDefault="001D64D6" w:rsidP="00F706B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706BB">
              <w:rPr>
                <w:rFonts w:ascii="Arial" w:hAnsi="Arial" w:cs="Arial"/>
              </w:rPr>
              <w:lastRenderedPageBreak/>
              <w:t>There are very few physical demands associated with this position.</w:t>
            </w:r>
          </w:p>
        </w:tc>
      </w:tr>
      <w:tr w:rsidR="001844CE" w14:paraId="763B9523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22" w14:textId="77777777"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Working Environment</w:t>
            </w:r>
          </w:p>
        </w:tc>
      </w:tr>
      <w:tr w:rsidR="001844CE" w14:paraId="763B9525" w14:textId="77777777" w:rsidTr="00FD65A2">
        <w:trPr>
          <w:trHeight w:val="250"/>
        </w:trPr>
        <w:tc>
          <w:tcPr>
            <w:tcW w:w="9242" w:type="dxa"/>
          </w:tcPr>
          <w:p w14:paraId="763B9524" w14:textId="13BE5FC9" w:rsidR="00220149" w:rsidRPr="00FD65A2" w:rsidRDefault="004A50E3" w:rsidP="00F706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Designated area </w:t>
            </w:r>
            <w:r w:rsidR="00F706BB">
              <w:rPr>
                <w:rFonts w:ascii="Arial" w:hAnsi="Arial" w:cs="Arial"/>
              </w:rPr>
              <w:t>close to the English Department</w:t>
            </w:r>
            <w:r w:rsidR="00FD65A2">
              <w:rPr>
                <w:rFonts w:ascii="Arial" w:hAnsi="Arial" w:cs="Arial"/>
              </w:rPr>
              <w:t xml:space="preserve">. </w:t>
            </w:r>
            <w:r w:rsidR="00FD65A2" w:rsidRPr="000B70DA">
              <w:rPr>
                <w:rFonts w:ascii="Arial" w:hAnsi="Arial" w:cs="Arial"/>
              </w:rPr>
              <w:t>In the main this post works in an environmental equivalent to an office in terms of heat, ventilation and lighting</w:t>
            </w:r>
          </w:p>
        </w:tc>
      </w:tr>
      <w:tr w:rsidR="000745CA" w14:paraId="763B9527" w14:textId="77777777" w:rsidTr="000745CA">
        <w:tc>
          <w:tcPr>
            <w:tcW w:w="9242" w:type="dxa"/>
            <w:shd w:val="clear" w:color="auto" w:fill="808080" w:themeFill="background1" w:themeFillShade="80"/>
          </w:tcPr>
          <w:p w14:paraId="763B9526" w14:textId="77777777" w:rsidR="000745CA" w:rsidRPr="000745CA" w:rsidRDefault="000745CA" w:rsidP="000D6A3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45CA">
              <w:rPr>
                <w:rFonts w:ascii="Arial" w:hAnsi="Arial" w:cs="Arial"/>
                <w:b/>
                <w:color w:val="FFFFFF" w:themeColor="background1"/>
              </w:rPr>
              <w:t xml:space="preserve">Emotional Context </w:t>
            </w:r>
          </w:p>
        </w:tc>
      </w:tr>
      <w:tr w:rsidR="000745CA" w14:paraId="763B9529" w14:textId="77777777" w:rsidTr="00DD5430">
        <w:tc>
          <w:tcPr>
            <w:tcW w:w="9242" w:type="dxa"/>
          </w:tcPr>
          <w:p w14:paraId="5188BA1B" w14:textId="76761B67" w:rsidR="007355AC" w:rsidRDefault="007355AC" w:rsidP="007355A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ED26AD">
              <w:rPr>
                <w:rFonts w:ascii="Arial" w:hAnsi="Arial" w:cs="Arial"/>
              </w:rPr>
              <w:t xml:space="preserve"> Emotional strain or distress this role is expected to face would be limited</w:t>
            </w:r>
          </w:p>
          <w:p w14:paraId="763B9528" w14:textId="5D9D4300" w:rsidR="000745CA" w:rsidRPr="000D6A36" w:rsidRDefault="007355AC" w:rsidP="007355A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may be required to hear</w:t>
            </w:r>
            <w:r w:rsidRPr="007355AC">
              <w:rPr>
                <w:rFonts w:ascii="Arial" w:hAnsi="Arial" w:cs="Arial"/>
              </w:rPr>
              <w:t xml:space="preserve"> safeguarding disclosures from pupils. </w:t>
            </w:r>
            <w:r>
              <w:rPr>
                <w:rFonts w:ascii="Arial" w:hAnsi="Arial" w:cs="Arial"/>
              </w:rPr>
              <w:t>These will be referred to the DSL to deal with</w:t>
            </w:r>
            <w:r w:rsidR="00F706BB">
              <w:rPr>
                <w:rFonts w:ascii="Arial" w:hAnsi="Arial" w:cs="Arial"/>
              </w:rPr>
              <w:t>.</w:t>
            </w:r>
          </w:p>
        </w:tc>
      </w:tr>
      <w:tr w:rsidR="00901B9C" w14:paraId="763B952B" w14:textId="77777777" w:rsidTr="004E5243">
        <w:tc>
          <w:tcPr>
            <w:tcW w:w="9242" w:type="dxa"/>
            <w:shd w:val="clear" w:color="auto" w:fill="808080" w:themeFill="background1" w:themeFillShade="80"/>
          </w:tcPr>
          <w:p w14:paraId="763B952A" w14:textId="77777777" w:rsidR="00901B9C" w:rsidRPr="004E5243" w:rsidRDefault="00901B9C" w:rsidP="002201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</w:tc>
      </w:tr>
      <w:tr w:rsidR="00901B9C" w14:paraId="763B9532" w14:textId="77777777" w:rsidTr="00DD5430">
        <w:tc>
          <w:tcPr>
            <w:tcW w:w="9242" w:type="dxa"/>
          </w:tcPr>
          <w:p w14:paraId="763B952C" w14:textId="77777777" w:rsidR="00901B9C" w:rsidRPr="00F15157" w:rsidRDefault="00901B9C" w:rsidP="00901B9C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 xml:space="preserve">The </w:t>
            </w:r>
            <w:proofErr w:type="spellStart"/>
            <w:r w:rsidRPr="00F15157">
              <w:rPr>
                <w:rFonts w:ascii="Arial" w:hAnsi="Arial" w:cs="Arial"/>
              </w:rPr>
              <w:t>postholder</w:t>
            </w:r>
            <w:proofErr w:type="spellEnd"/>
            <w:r w:rsidRPr="00F15157">
              <w:rPr>
                <w:rFonts w:ascii="Arial" w:hAnsi="Arial" w:cs="Arial"/>
              </w:rPr>
              <w:t xml:space="preserve"> will be expected carry out any other duties as are within the scope, spirit and purpose of the job</w:t>
            </w:r>
            <w:r w:rsidR="007240B2">
              <w:rPr>
                <w:rFonts w:ascii="Arial" w:hAnsi="Arial" w:cs="Arial"/>
              </w:rPr>
              <w:t xml:space="preserve">, </w:t>
            </w:r>
            <w:r w:rsidR="007240B2" w:rsidRPr="007240B2">
              <w:rPr>
                <w:rFonts w:ascii="Arial" w:hAnsi="Arial" w:cs="Arial"/>
              </w:rPr>
              <w:t>commensurate</w:t>
            </w:r>
            <w:r w:rsidR="007240B2">
              <w:rPr>
                <w:rFonts w:ascii="Arial" w:hAnsi="Arial" w:cs="Arial"/>
              </w:rPr>
              <w:t xml:space="preserve"> with the grade</w:t>
            </w:r>
            <w:r w:rsidRPr="00F15157">
              <w:rPr>
                <w:rFonts w:ascii="Arial" w:hAnsi="Arial" w:cs="Arial"/>
              </w:rPr>
              <w:t xml:space="preserve">. </w:t>
            </w:r>
          </w:p>
          <w:p w14:paraId="763B952D" w14:textId="77777777" w:rsidR="00901B9C" w:rsidRPr="00F15157" w:rsidRDefault="00901B9C" w:rsidP="00901B9C">
            <w:pPr>
              <w:rPr>
                <w:rFonts w:ascii="Arial" w:hAnsi="Arial" w:cs="Arial"/>
              </w:rPr>
            </w:pPr>
          </w:p>
          <w:p w14:paraId="763B952E" w14:textId="77777777" w:rsidR="00901B9C" w:rsidRPr="00F15157" w:rsidRDefault="00901B9C" w:rsidP="00901B9C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 xml:space="preserve">The </w:t>
            </w:r>
            <w:proofErr w:type="spellStart"/>
            <w:r w:rsidRPr="00F15157">
              <w:rPr>
                <w:rFonts w:ascii="Arial" w:hAnsi="Arial" w:cs="Arial"/>
              </w:rPr>
              <w:t>postholder</w:t>
            </w:r>
            <w:proofErr w:type="spellEnd"/>
            <w:r w:rsidRPr="00F15157">
              <w:rPr>
                <w:rFonts w:ascii="Arial" w:hAnsi="Arial" w:cs="Arial"/>
              </w:rPr>
              <w:t xml:space="preserve"> will be expected to actively follow Telford &amp; Wrekin Council policies, </w:t>
            </w:r>
            <w:r w:rsidR="00585118" w:rsidRPr="00F15157">
              <w:rPr>
                <w:rFonts w:ascii="Arial" w:hAnsi="Arial" w:cs="Arial"/>
              </w:rPr>
              <w:t xml:space="preserve">including those </w:t>
            </w:r>
            <w:r w:rsidRPr="00F15157">
              <w:rPr>
                <w:rFonts w:ascii="Arial" w:hAnsi="Arial" w:cs="Arial"/>
              </w:rPr>
              <w:t>such as Equal Opportunities</w:t>
            </w:r>
            <w:r w:rsidR="00585118" w:rsidRPr="00F15157">
              <w:rPr>
                <w:rFonts w:ascii="Arial" w:hAnsi="Arial" w:cs="Arial"/>
              </w:rPr>
              <w:t>, Human Resources, Information Security and Code of Conduct</w:t>
            </w:r>
            <w:r w:rsidRPr="00F15157">
              <w:rPr>
                <w:rFonts w:ascii="Arial" w:hAnsi="Arial" w:cs="Arial"/>
              </w:rPr>
              <w:t xml:space="preserve"> etc. </w:t>
            </w:r>
          </w:p>
          <w:p w14:paraId="763B952F" w14:textId="77777777" w:rsidR="00901B9C" w:rsidRPr="00F15157" w:rsidRDefault="00901B9C" w:rsidP="00901B9C">
            <w:pPr>
              <w:rPr>
                <w:rFonts w:ascii="Arial" w:hAnsi="Arial" w:cs="Arial"/>
              </w:rPr>
            </w:pPr>
          </w:p>
          <w:p w14:paraId="763B9530" w14:textId="77777777" w:rsidR="00901B9C" w:rsidRPr="00F15157" w:rsidRDefault="00901B9C" w:rsidP="00901B9C">
            <w:pPr>
              <w:rPr>
                <w:rFonts w:ascii="Arial" w:hAnsi="Arial" w:cs="Arial"/>
              </w:rPr>
            </w:pPr>
            <w:r w:rsidRPr="00F15157">
              <w:rPr>
                <w:rFonts w:ascii="Arial" w:hAnsi="Arial" w:cs="Arial"/>
              </w:rPr>
              <w:t xml:space="preserve">The </w:t>
            </w:r>
            <w:proofErr w:type="spellStart"/>
            <w:r w:rsidRPr="00F15157">
              <w:rPr>
                <w:rFonts w:ascii="Arial" w:hAnsi="Arial" w:cs="Arial"/>
              </w:rPr>
              <w:t>postholder</w:t>
            </w:r>
            <w:proofErr w:type="spellEnd"/>
            <w:r w:rsidRPr="00F15157">
              <w:rPr>
                <w:rFonts w:ascii="Arial" w:hAnsi="Arial" w:cs="Arial"/>
              </w:rPr>
              <w:t xml:space="preserve"> will be expected to maintain an awareness and observation of Fire and Health &amp; Safety Regulations.</w:t>
            </w:r>
          </w:p>
          <w:p w14:paraId="763B9531" w14:textId="77777777" w:rsidR="00585118" w:rsidRPr="00D17F5D" w:rsidRDefault="00585118" w:rsidP="00901B9C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63B9533" w14:textId="77777777" w:rsidR="005F18B5" w:rsidRDefault="005F18B5">
      <w:pPr>
        <w:rPr>
          <w:rFonts w:ascii="Arial" w:hAnsi="Arial" w:cs="Arial"/>
          <w:color w:val="FF0000"/>
        </w:rPr>
      </w:pPr>
    </w:p>
    <w:p w14:paraId="763B9534" w14:textId="77777777" w:rsidR="00DD5430" w:rsidRDefault="00DD5430" w:rsidP="00901B9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763B9535" w14:textId="77777777" w:rsidR="00DD5430" w:rsidRPr="00DD5430" w:rsidRDefault="00DD5430">
      <w:pPr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lastRenderedPageBreak/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DD5430" w14:paraId="763B9538" w14:textId="77777777" w:rsidTr="004E5243">
        <w:tc>
          <w:tcPr>
            <w:tcW w:w="1809" w:type="dxa"/>
            <w:shd w:val="clear" w:color="auto" w:fill="808080" w:themeFill="background1" w:themeFillShade="80"/>
          </w:tcPr>
          <w:p w14:paraId="763B9536" w14:textId="77777777"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Criteria</w:t>
            </w:r>
          </w:p>
        </w:tc>
        <w:tc>
          <w:tcPr>
            <w:tcW w:w="7433" w:type="dxa"/>
            <w:shd w:val="clear" w:color="auto" w:fill="808080" w:themeFill="background1" w:themeFillShade="80"/>
          </w:tcPr>
          <w:p w14:paraId="763B9537" w14:textId="77777777"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Standard</w:t>
            </w:r>
          </w:p>
        </w:tc>
      </w:tr>
      <w:tr w:rsidR="00DD5430" w14:paraId="763B953B" w14:textId="77777777" w:rsidTr="004E5243">
        <w:tc>
          <w:tcPr>
            <w:tcW w:w="1809" w:type="dxa"/>
          </w:tcPr>
          <w:p w14:paraId="763B9539" w14:textId="77777777"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7433" w:type="dxa"/>
          </w:tcPr>
          <w:p w14:paraId="315CBCE2" w14:textId="77777777" w:rsidR="00FB0986" w:rsidRDefault="00FB0986" w:rsidP="0084273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numeracy/literacy skills</w:t>
            </w:r>
          </w:p>
          <w:p w14:paraId="763B953A" w14:textId="2E4A017F" w:rsidR="00B43276" w:rsidRPr="0084273B" w:rsidRDefault="00B43276" w:rsidP="00B43276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HLTA or School Librarian preferable</w:t>
            </w:r>
            <w:bookmarkStart w:id="0" w:name="_GoBack"/>
            <w:bookmarkEnd w:id="0"/>
          </w:p>
        </w:tc>
      </w:tr>
      <w:tr w:rsidR="00DD5430" w14:paraId="763B953F" w14:textId="77777777" w:rsidTr="004E5243">
        <w:tc>
          <w:tcPr>
            <w:tcW w:w="1809" w:type="dxa"/>
          </w:tcPr>
          <w:p w14:paraId="763B953C" w14:textId="3F2EE61F"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7433" w:type="dxa"/>
          </w:tcPr>
          <w:p w14:paraId="763B953E" w14:textId="5386C74F" w:rsidR="0084273B" w:rsidRPr="004A50E3" w:rsidRDefault="004A50E3" w:rsidP="004A50E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work with children advantageous but full training provided</w:t>
            </w:r>
          </w:p>
        </w:tc>
      </w:tr>
      <w:tr w:rsidR="00DD5430" w14:paraId="763B9543" w14:textId="77777777" w:rsidTr="004E5243">
        <w:tc>
          <w:tcPr>
            <w:tcW w:w="1809" w:type="dxa"/>
          </w:tcPr>
          <w:p w14:paraId="763B9540" w14:textId="77777777"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7433" w:type="dxa"/>
          </w:tcPr>
          <w:p w14:paraId="763B9542" w14:textId="3EEBEFD3" w:rsidR="0084273B" w:rsidRPr="004A50E3" w:rsidRDefault="004A50E3" w:rsidP="004A50E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F706BB" w:rsidRPr="00F706BB">
              <w:rPr>
                <w:rFonts w:ascii="Arial" w:hAnsi="Arial" w:cs="Arial"/>
              </w:rPr>
              <w:t>how pupils can challenge themselves further in their reading</w:t>
            </w:r>
          </w:p>
        </w:tc>
      </w:tr>
      <w:tr w:rsidR="00DD5430" w14:paraId="763B9547" w14:textId="77777777" w:rsidTr="004E5243">
        <w:tc>
          <w:tcPr>
            <w:tcW w:w="1809" w:type="dxa"/>
          </w:tcPr>
          <w:p w14:paraId="763B9544" w14:textId="77777777" w:rsidR="00DD5430" w:rsidRPr="00B43793" w:rsidRDefault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7433" w:type="dxa"/>
          </w:tcPr>
          <w:p w14:paraId="763B9546" w14:textId="4BF3F325" w:rsidR="0084273B" w:rsidRPr="00FD65A2" w:rsidRDefault="004A50E3" w:rsidP="004A50E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communication skills. Ability to run efficient systems </w:t>
            </w:r>
          </w:p>
        </w:tc>
      </w:tr>
      <w:tr w:rsidR="00DD5430" w14:paraId="763B954B" w14:textId="77777777" w:rsidTr="004E5243">
        <w:tc>
          <w:tcPr>
            <w:tcW w:w="1809" w:type="dxa"/>
          </w:tcPr>
          <w:p w14:paraId="763B9548" w14:textId="77777777" w:rsidR="00DD5430" w:rsidRPr="00B43793" w:rsidRDefault="00DD5430" w:rsidP="00DD5430">
            <w:pPr>
              <w:rPr>
                <w:rFonts w:ascii="Arial" w:hAnsi="Arial" w:cs="Arial"/>
                <w:b/>
              </w:rPr>
            </w:pPr>
            <w:r w:rsidRPr="00B43793">
              <w:rPr>
                <w:rFonts w:ascii="Arial" w:hAnsi="Arial" w:cs="Arial"/>
                <w:b/>
              </w:rPr>
              <w:t>Personal style &amp; behaviours</w:t>
            </w:r>
          </w:p>
        </w:tc>
        <w:tc>
          <w:tcPr>
            <w:tcW w:w="7433" w:type="dxa"/>
          </w:tcPr>
          <w:p w14:paraId="77B1AF1A" w14:textId="77777777" w:rsidR="00FD65A2" w:rsidRDefault="007355AC" w:rsidP="00FD65A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deal with children</w:t>
            </w:r>
          </w:p>
          <w:p w14:paraId="28F14D07" w14:textId="77777777" w:rsidR="007355AC" w:rsidRDefault="007355AC" w:rsidP="00FD65A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  <w:p w14:paraId="763B954A" w14:textId="6A100B3D" w:rsidR="007355AC" w:rsidRPr="00FD65A2" w:rsidRDefault="007355AC" w:rsidP="00FD65A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</w:t>
            </w:r>
          </w:p>
        </w:tc>
      </w:tr>
      <w:tr w:rsidR="007240B2" w14:paraId="763B9551" w14:textId="77777777" w:rsidTr="004E5243">
        <w:tc>
          <w:tcPr>
            <w:tcW w:w="1809" w:type="dxa"/>
          </w:tcPr>
          <w:p w14:paraId="763B954C" w14:textId="4C24BCEA" w:rsidR="007240B2" w:rsidRDefault="007240B2" w:rsidP="00DD5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Fluency Duty</w:t>
            </w:r>
          </w:p>
          <w:p w14:paraId="763B954D" w14:textId="2F502648" w:rsidR="007240B2" w:rsidRPr="007240B2" w:rsidRDefault="007240B2" w:rsidP="00DD5430">
            <w:pPr>
              <w:rPr>
                <w:rFonts w:ascii="Arial" w:hAnsi="Arial" w:cs="Arial"/>
              </w:rPr>
            </w:pPr>
          </w:p>
        </w:tc>
        <w:tc>
          <w:tcPr>
            <w:tcW w:w="7433" w:type="dxa"/>
          </w:tcPr>
          <w:p w14:paraId="496029F0" w14:textId="77777777" w:rsidR="00FD65A2" w:rsidRDefault="00FD65A2" w:rsidP="00FD65A2">
            <w:pPr>
              <w:jc w:val="both"/>
              <w:rPr>
                <w:rFonts w:ascii="Arial" w:hAnsi="Arial" w:cs="Arial"/>
                <w:color w:val="FF0000"/>
              </w:rPr>
            </w:pPr>
            <w:r w:rsidRPr="0026174A">
              <w:rPr>
                <w:rFonts w:ascii="Arial" w:hAnsi="Arial" w:cs="Arial"/>
              </w:rPr>
              <w:t>This post has been identified as a customer facing role and therefore the Council is required to fulfil their statutory duty under Part 7 of the Immigration Act 2016. As a public body the Council is obliged to ensure member of staff in such roles are able to have a command of spoken English which is sufficient to enable the effective performance of their role.</w:t>
            </w:r>
            <w:r w:rsidRPr="0026174A">
              <w:rPr>
                <w:rFonts w:ascii="Arial" w:hAnsi="Arial" w:cs="Arial"/>
                <w:color w:val="FF0000"/>
              </w:rPr>
              <w:t xml:space="preserve"> </w:t>
            </w:r>
          </w:p>
          <w:p w14:paraId="4DBA2219" w14:textId="77777777" w:rsidR="00FD65A2" w:rsidRPr="000B70DA" w:rsidRDefault="00FD65A2" w:rsidP="00FD65A2">
            <w:pPr>
              <w:jc w:val="both"/>
              <w:rPr>
                <w:rFonts w:ascii="Arial" w:hAnsi="Arial" w:cs="Arial"/>
              </w:rPr>
            </w:pPr>
            <w:r w:rsidRPr="000B70DA">
              <w:rPr>
                <w:rFonts w:ascii="Arial" w:hAnsi="Arial" w:cs="Arial"/>
              </w:rPr>
              <w:t xml:space="preserve">The </w:t>
            </w:r>
            <w:proofErr w:type="spellStart"/>
            <w:r w:rsidRPr="000B70DA">
              <w:rPr>
                <w:rFonts w:ascii="Arial" w:hAnsi="Arial" w:cs="Arial"/>
              </w:rPr>
              <w:t>postholder</w:t>
            </w:r>
            <w:proofErr w:type="spellEnd"/>
            <w:r w:rsidRPr="000B70DA">
              <w:rPr>
                <w:rFonts w:ascii="Arial" w:hAnsi="Arial" w:cs="Arial"/>
              </w:rPr>
              <w:t xml:space="preserve">: </w:t>
            </w:r>
          </w:p>
          <w:p w14:paraId="78BAED00" w14:textId="77777777" w:rsidR="00FD65A2" w:rsidRPr="000B70DA" w:rsidRDefault="00FD65A2" w:rsidP="00FD65A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0B70DA">
              <w:rPr>
                <w:rFonts w:ascii="Arial" w:hAnsi="Arial" w:cs="Arial"/>
              </w:rPr>
              <w:t>Can understand with ease virtually everything heard or read.</w:t>
            </w:r>
          </w:p>
          <w:p w14:paraId="362303A0" w14:textId="77777777" w:rsidR="00FD65A2" w:rsidRPr="000B70DA" w:rsidRDefault="00FD65A2" w:rsidP="00FD65A2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</w:rPr>
            </w:pPr>
            <w:r w:rsidRPr="000B70DA">
              <w:rPr>
                <w:rFonts w:ascii="Arial" w:hAnsi="Arial" w:cs="Arial"/>
              </w:rPr>
              <w:t>Can summarize information from different spoken and written sources, reconstructing arguments and accounts in a coherent presentation.</w:t>
            </w:r>
          </w:p>
          <w:p w14:paraId="763B9550" w14:textId="03967A11" w:rsidR="0084273B" w:rsidRPr="0084273B" w:rsidRDefault="00FD65A2" w:rsidP="0084273B">
            <w:pPr>
              <w:rPr>
                <w:rFonts w:ascii="Arial" w:hAnsi="Arial" w:cs="Arial"/>
              </w:rPr>
            </w:pPr>
            <w:r w:rsidRPr="000B70DA">
              <w:rPr>
                <w:rFonts w:ascii="Arial" w:hAnsi="Arial" w:cs="Arial"/>
              </w:rPr>
              <w:t>Can express themselves spontaneously, very fluently and precisely, differentiating finer shades of meaning even in the most complex situations.</w:t>
            </w:r>
          </w:p>
        </w:tc>
      </w:tr>
    </w:tbl>
    <w:p w14:paraId="0908975C" w14:textId="77777777" w:rsidR="0026174A" w:rsidRPr="0026174A" w:rsidRDefault="0026174A" w:rsidP="0026174A">
      <w:pPr>
        <w:spacing w:after="0"/>
        <w:jc w:val="both"/>
        <w:rPr>
          <w:rFonts w:ascii="Arial" w:hAnsi="Arial" w:cs="Arial"/>
        </w:rPr>
      </w:pPr>
    </w:p>
    <w:p w14:paraId="763B9558" w14:textId="77777777" w:rsidR="007240B2" w:rsidRDefault="007240B2" w:rsidP="00724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3B9559" w14:textId="21FE8F88" w:rsidR="00901B9C" w:rsidRDefault="00585118" w:rsidP="00585118">
      <w:pPr>
        <w:jc w:val="both"/>
        <w:rPr>
          <w:rFonts w:ascii="Arial" w:hAnsi="Arial" w:cs="Arial"/>
        </w:rPr>
      </w:pPr>
      <w:r w:rsidRPr="00585118">
        <w:rPr>
          <w:rFonts w:ascii="Arial" w:hAnsi="Arial" w:cs="Arial"/>
        </w:rPr>
        <w:t>We</w:t>
      </w:r>
      <w:r w:rsidR="00901B9C" w:rsidRPr="00585118">
        <w:rPr>
          <w:rFonts w:ascii="Arial" w:hAnsi="Arial" w:cs="Arial"/>
        </w:rPr>
        <w:t xml:space="preserve"> will ensure, so far as is reasonably practicable, that no disabled applicant is placed at a substan</w:t>
      </w:r>
      <w:r w:rsidRPr="00585118">
        <w:rPr>
          <w:rFonts w:ascii="Arial" w:hAnsi="Arial" w:cs="Arial"/>
        </w:rPr>
        <w:t xml:space="preserve">tial disadvantage.  This person </w:t>
      </w:r>
      <w:r w:rsidR="00901B9C" w:rsidRPr="00585118">
        <w:rPr>
          <w:rFonts w:ascii="Arial" w:hAnsi="Arial" w:cs="Arial"/>
        </w:rPr>
        <w:t>specification includes what we believe are fully justifiable essential selection criteria.</w:t>
      </w:r>
      <w:r w:rsidRPr="00585118">
        <w:rPr>
          <w:rFonts w:ascii="Arial" w:hAnsi="Arial" w:cs="Arial"/>
        </w:rPr>
        <w:t xml:space="preserve"> </w:t>
      </w:r>
      <w:r w:rsidR="00901B9C" w:rsidRPr="00585118">
        <w:rPr>
          <w:rFonts w:ascii="Arial" w:hAnsi="Arial" w:cs="Arial"/>
        </w:rPr>
        <w:t>Provided that the selection criteria unconnected with the disability are met, we will make ALL reasonable adjustments in order that someone with a disability can undertake the duties involved</w:t>
      </w:r>
      <w:r w:rsidRPr="00585118">
        <w:rPr>
          <w:rFonts w:ascii="Arial" w:hAnsi="Arial" w:cs="Arial"/>
        </w:rPr>
        <w:t>.</w:t>
      </w:r>
    </w:p>
    <w:p w14:paraId="763B955A" w14:textId="77777777" w:rsidR="006B34E9" w:rsidRDefault="00B335B0" w:rsidP="005851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6"/>
        <w:gridCol w:w="2290"/>
      </w:tblGrid>
      <w:tr w:rsidR="004E5243" w14:paraId="763B955D" w14:textId="77777777" w:rsidTr="004E5243">
        <w:tc>
          <w:tcPr>
            <w:tcW w:w="6912" w:type="dxa"/>
            <w:shd w:val="clear" w:color="auto" w:fill="808080" w:themeFill="background1" w:themeFillShade="80"/>
          </w:tcPr>
          <w:p w14:paraId="763B955B" w14:textId="77777777" w:rsidR="004E5243" w:rsidRPr="004E5243" w:rsidRDefault="004E5243" w:rsidP="00585118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Type of criminal records checks required for this post</w:t>
            </w:r>
          </w:p>
        </w:tc>
        <w:tc>
          <w:tcPr>
            <w:tcW w:w="2330" w:type="dxa"/>
            <w:shd w:val="clear" w:color="auto" w:fill="808080" w:themeFill="background1" w:themeFillShade="80"/>
          </w:tcPr>
          <w:p w14:paraId="763B955C" w14:textId="77777777" w:rsidR="004E5243" w:rsidRPr="004E5243" w:rsidRDefault="004E5243" w:rsidP="00585118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Ticked as required</w:t>
            </w:r>
          </w:p>
        </w:tc>
      </w:tr>
      <w:tr w:rsidR="004E5243" w14:paraId="763B9560" w14:textId="77777777" w:rsidTr="004E5243">
        <w:tc>
          <w:tcPr>
            <w:tcW w:w="6912" w:type="dxa"/>
          </w:tcPr>
          <w:p w14:paraId="763B955E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330" w:type="dxa"/>
          </w:tcPr>
          <w:p w14:paraId="763B955F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14:paraId="763B9563" w14:textId="77777777" w:rsidTr="004E5243">
        <w:tc>
          <w:tcPr>
            <w:tcW w:w="6912" w:type="dxa"/>
          </w:tcPr>
          <w:p w14:paraId="763B9561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Disclosure</w:t>
            </w:r>
          </w:p>
        </w:tc>
        <w:tc>
          <w:tcPr>
            <w:tcW w:w="2330" w:type="dxa"/>
          </w:tcPr>
          <w:p w14:paraId="763B9562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14:paraId="763B9566" w14:textId="77777777" w:rsidTr="004E5243">
        <w:tc>
          <w:tcPr>
            <w:tcW w:w="6912" w:type="dxa"/>
          </w:tcPr>
          <w:p w14:paraId="763B9564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Disclosure</w:t>
            </w:r>
          </w:p>
        </w:tc>
        <w:tc>
          <w:tcPr>
            <w:tcW w:w="2330" w:type="dxa"/>
          </w:tcPr>
          <w:p w14:paraId="763B9565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14:paraId="763B9569" w14:textId="77777777" w:rsidTr="004E5243">
        <w:tc>
          <w:tcPr>
            <w:tcW w:w="6912" w:type="dxa"/>
          </w:tcPr>
          <w:p w14:paraId="763B9567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Disclosure</w:t>
            </w:r>
          </w:p>
        </w:tc>
        <w:tc>
          <w:tcPr>
            <w:tcW w:w="2330" w:type="dxa"/>
          </w:tcPr>
          <w:p w14:paraId="763B9568" w14:textId="0DCF2349" w:rsidR="004E5243" w:rsidRDefault="00EE5C3B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E5243" w14:paraId="763B956C" w14:textId="77777777" w:rsidTr="004E5243">
        <w:tc>
          <w:tcPr>
            <w:tcW w:w="6912" w:type="dxa"/>
          </w:tcPr>
          <w:p w14:paraId="763B956A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 w:rsidRPr="004E5243">
              <w:rPr>
                <w:rFonts w:ascii="Arial" w:hAnsi="Arial" w:cs="Arial"/>
              </w:rPr>
              <w:t>Working with Adults - Regulated Activity</w:t>
            </w:r>
          </w:p>
        </w:tc>
        <w:tc>
          <w:tcPr>
            <w:tcW w:w="2330" w:type="dxa"/>
          </w:tcPr>
          <w:p w14:paraId="763B956B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</w:p>
        </w:tc>
      </w:tr>
      <w:tr w:rsidR="004E5243" w14:paraId="763B956F" w14:textId="77777777" w:rsidTr="004E5243">
        <w:tc>
          <w:tcPr>
            <w:tcW w:w="6912" w:type="dxa"/>
          </w:tcPr>
          <w:p w14:paraId="763B956D" w14:textId="77777777" w:rsidR="004E5243" w:rsidRDefault="004E5243" w:rsidP="00585118">
            <w:pPr>
              <w:jc w:val="both"/>
              <w:rPr>
                <w:rFonts w:ascii="Arial" w:hAnsi="Arial" w:cs="Arial"/>
              </w:rPr>
            </w:pPr>
            <w:r w:rsidRPr="004E5243">
              <w:rPr>
                <w:rFonts w:ascii="Arial" w:hAnsi="Arial" w:cs="Arial"/>
              </w:rPr>
              <w:t>Working with Children  - Regulated Activity</w:t>
            </w:r>
          </w:p>
        </w:tc>
        <w:tc>
          <w:tcPr>
            <w:tcW w:w="2330" w:type="dxa"/>
          </w:tcPr>
          <w:p w14:paraId="763B956E" w14:textId="5806EECE" w:rsidR="004E5243" w:rsidRDefault="00EE5C3B" w:rsidP="005851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14:paraId="763B9570" w14:textId="77777777" w:rsidR="004E5243" w:rsidRPr="00585118" w:rsidRDefault="004E5243" w:rsidP="00585118">
      <w:pPr>
        <w:jc w:val="both"/>
        <w:rPr>
          <w:rFonts w:ascii="Arial" w:hAnsi="Arial" w:cs="Arial"/>
        </w:rPr>
      </w:pPr>
    </w:p>
    <w:p w14:paraId="763B9571" w14:textId="77777777" w:rsidR="004E5243" w:rsidRPr="004E5243" w:rsidRDefault="004E5243" w:rsidP="004E5243">
      <w:pPr>
        <w:rPr>
          <w:rFonts w:ascii="Arial" w:hAnsi="Arial" w:cs="Arial"/>
          <w:iCs/>
        </w:rPr>
      </w:pPr>
      <w:r w:rsidRPr="004E5243">
        <w:rPr>
          <w:rFonts w:ascii="Arial" w:hAnsi="Arial" w:cs="Arial"/>
          <w:iCs/>
        </w:rPr>
        <w:t>Information on types of criminal records checks is available at</w:t>
      </w:r>
      <w:r>
        <w:rPr>
          <w:rFonts w:ascii="Arial" w:hAnsi="Arial" w:cs="Arial"/>
          <w:iCs/>
        </w:rPr>
        <w:t>:</w:t>
      </w:r>
      <w:r w:rsidRPr="004E5243">
        <w:rPr>
          <w:rFonts w:ascii="Arial" w:hAnsi="Arial" w:cs="Arial"/>
          <w:iCs/>
        </w:rPr>
        <w:t xml:space="preserve"> </w:t>
      </w:r>
    </w:p>
    <w:p w14:paraId="763B9572" w14:textId="77777777" w:rsidR="00B335B0" w:rsidRDefault="00B43276">
      <w:pPr>
        <w:rPr>
          <w:rFonts w:ascii="Arial" w:hAnsi="Arial" w:cs="Arial"/>
          <w:b/>
          <w:i/>
          <w:iCs/>
        </w:rPr>
      </w:pPr>
      <w:hyperlink r:id="rId11" w:history="1">
        <w:r w:rsidR="004E5243" w:rsidRPr="004E5243">
          <w:rPr>
            <w:rStyle w:val="Hyperlink"/>
            <w:rFonts w:ascii="Arial" w:hAnsi="Arial" w:cs="Arial"/>
            <w:iCs/>
          </w:rPr>
          <w:t>https://www.gov.uk/disclosure-barring-service-check</w:t>
        </w:r>
      </w:hyperlink>
    </w:p>
    <w:sectPr w:rsidR="00B335B0" w:rsidSect="005F18B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9575" w14:textId="77777777" w:rsidR="007240B2" w:rsidRDefault="007240B2" w:rsidP="00DD5430">
      <w:pPr>
        <w:spacing w:after="0" w:line="240" w:lineRule="auto"/>
      </w:pPr>
      <w:r>
        <w:separator/>
      </w:r>
    </w:p>
  </w:endnote>
  <w:endnote w:type="continuationSeparator" w:id="0">
    <w:p w14:paraId="763B9576" w14:textId="77777777" w:rsidR="007240B2" w:rsidRDefault="007240B2" w:rsidP="00D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57890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3B957A" w14:textId="4EF5AED7" w:rsidR="007240B2" w:rsidRPr="00DD5430" w:rsidRDefault="007240B2">
            <w:pPr>
              <w:pStyle w:val="Footer"/>
              <w:jc w:val="center"/>
              <w:rPr>
                <w:rFonts w:ascii="Arial" w:hAnsi="Arial" w:cs="Arial"/>
              </w:rPr>
            </w:pPr>
            <w:r w:rsidRPr="00DD5430">
              <w:rPr>
                <w:rFonts w:ascii="Arial" w:hAnsi="Arial" w:cs="Arial"/>
              </w:rPr>
              <w:t xml:space="preserve">Page </w: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begin"/>
            </w:r>
            <w:r w:rsidRPr="00DD5430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separate"/>
            </w:r>
            <w:r w:rsidR="00B43276">
              <w:rPr>
                <w:rFonts w:ascii="Arial" w:hAnsi="Arial" w:cs="Arial"/>
                <w:b/>
                <w:bCs/>
                <w:noProof/>
              </w:rPr>
              <w:t>3</w: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end"/>
            </w:r>
            <w:r w:rsidRPr="00DD5430">
              <w:rPr>
                <w:rFonts w:ascii="Arial" w:hAnsi="Arial" w:cs="Arial"/>
              </w:rPr>
              <w:t xml:space="preserve"> of </w: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begin"/>
            </w:r>
            <w:r w:rsidRPr="00DD5430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separate"/>
            </w:r>
            <w:r w:rsidR="00B43276">
              <w:rPr>
                <w:rFonts w:ascii="Arial" w:hAnsi="Arial" w:cs="Arial"/>
                <w:b/>
                <w:bCs/>
                <w:noProof/>
              </w:rPr>
              <w:t>3</w:t>
            </w:r>
            <w:r w:rsidR="00B628ED" w:rsidRPr="00DD5430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63B957B" w14:textId="77777777" w:rsidR="007240B2" w:rsidRDefault="0072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9573" w14:textId="77777777" w:rsidR="007240B2" w:rsidRDefault="007240B2" w:rsidP="00DD5430">
      <w:pPr>
        <w:spacing w:after="0" w:line="240" w:lineRule="auto"/>
      </w:pPr>
      <w:r>
        <w:separator/>
      </w:r>
    </w:p>
  </w:footnote>
  <w:footnote w:type="continuationSeparator" w:id="0">
    <w:p w14:paraId="763B9574" w14:textId="77777777" w:rsidR="007240B2" w:rsidRDefault="007240B2" w:rsidP="00D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9578" w14:textId="5945121D" w:rsidR="007240B2" w:rsidRPr="00694A85" w:rsidRDefault="00694A85" w:rsidP="00694A85">
    <w:pPr>
      <w:pStyle w:val="Header"/>
      <w:jc w:val="center"/>
      <w:rPr>
        <w:sz w:val="32"/>
        <w:szCs w:val="32"/>
      </w:rPr>
    </w:pPr>
    <w:r w:rsidRPr="00694A85">
      <w:rPr>
        <w:noProof/>
        <w:sz w:val="32"/>
        <w:szCs w:val="32"/>
        <w:lang w:eastAsia="en-GB"/>
      </w:rPr>
      <w:t>HOLY TRINITY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36D"/>
    <w:multiLevelType w:val="hybridMultilevel"/>
    <w:tmpl w:val="188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77A"/>
    <w:multiLevelType w:val="hybridMultilevel"/>
    <w:tmpl w:val="C97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4265"/>
    <w:multiLevelType w:val="hybridMultilevel"/>
    <w:tmpl w:val="BE12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2E9"/>
    <w:multiLevelType w:val="hybridMultilevel"/>
    <w:tmpl w:val="A01C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7C2"/>
    <w:multiLevelType w:val="hybridMultilevel"/>
    <w:tmpl w:val="D7C4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FDE"/>
    <w:multiLevelType w:val="hybridMultilevel"/>
    <w:tmpl w:val="597AEE44"/>
    <w:lvl w:ilvl="0" w:tplc="0BE824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756EF"/>
    <w:multiLevelType w:val="hybridMultilevel"/>
    <w:tmpl w:val="AEA6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647"/>
    <w:multiLevelType w:val="hybridMultilevel"/>
    <w:tmpl w:val="4EEC051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7576DCF"/>
    <w:multiLevelType w:val="hybridMultilevel"/>
    <w:tmpl w:val="E828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5370A"/>
    <w:multiLevelType w:val="hybridMultilevel"/>
    <w:tmpl w:val="7714D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0F3F"/>
    <w:multiLevelType w:val="hybridMultilevel"/>
    <w:tmpl w:val="4CF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38BC"/>
    <w:multiLevelType w:val="hybridMultilevel"/>
    <w:tmpl w:val="10560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2369E"/>
    <w:multiLevelType w:val="hybridMultilevel"/>
    <w:tmpl w:val="0186F3DE"/>
    <w:lvl w:ilvl="0" w:tplc="0BE82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86B7F"/>
    <w:multiLevelType w:val="hybridMultilevel"/>
    <w:tmpl w:val="B56C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2A92"/>
    <w:multiLevelType w:val="hybridMultilevel"/>
    <w:tmpl w:val="A28E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D6752"/>
    <w:multiLevelType w:val="hybridMultilevel"/>
    <w:tmpl w:val="0F2C6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1DC3"/>
    <w:multiLevelType w:val="hybridMultilevel"/>
    <w:tmpl w:val="0EE0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F4F"/>
    <w:multiLevelType w:val="hybridMultilevel"/>
    <w:tmpl w:val="BFEE7D84"/>
    <w:lvl w:ilvl="0" w:tplc="0BE8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F25F2"/>
    <w:multiLevelType w:val="hybridMultilevel"/>
    <w:tmpl w:val="C21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933BF"/>
    <w:multiLevelType w:val="hybridMultilevel"/>
    <w:tmpl w:val="B50C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118D"/>
    <w:multiLevelType w:val="hybridMultilevel"/>
    <w:tmpl w:val="F7E4A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B4803"/>
    <w:multiLevelType w:val="hybridMultilevel"/>
    <w:tmpl w:val="0F2E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6"/>
  </w:num>
  <w:num w:numId="5">
    <w:abstractNumId w:val="3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7"/>
  </w:num>
  <w:num w:numId="16">
    <w:abstractNumId w:val="19"/>
  </w:num>
  <w:num w:numId="17">
    <w:abstractNumId w:val="9"/>
  </w:num>
  <w:num w:numId="18">
    <w:abstractNumId w:val="15"/>
  </w:num>
  <w:num w:numId="19">
    <w:abstractNumId w:val="20"/>
  </w:num>
  <w:num w:numId="20">
    <w:abstractNumId w:val="1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027678"/>
    <w:rsid w:val="000745CA"/>
    <w:rsid w:val="000C717A"/>
    <w:rsid w:val="000D6A36"/>
    <w:rsid w:val="000E2E45"/>
    <w:rsid w:val="00102A4C"/>
    <w:rsid w:val="00114A21"/>
    <w:rsid w:val="001474B6"/>
    <w:rsid w:val="001844CE"/>
    <w:rsid w:val="001D64D6"/>
    <w:rsid w:val="00220149"/>
    <w:rsid w:val="0026174A"/>
    <w:rsid w:val="00291EBA"/>
    <w:rsid w:val="002E33B3"/>
    <w:rsid w:val="00334BE9"/>
    <w:rsid w:val="00341C24"/>
    <w:rsid w:val="00371320"/>
    <w:rsid w:val="003B37B6"/>
    <w:rsid w:val="00415D14"/>
    <w:rsid w:val="004A50E3"/>
    <w:rsid w:val="004E5243"/>
    <w:rsid w:val="00585118"/>
    <w:rsid w:val="005F18B5"/>
    <w:rsid w:val="005F3F1D"/>
    <w:rsid w:val="00694A85"/>
    <w:rsid w:val="006B34E9"/>
    <w:rsid w:val="007240B2"/>
    <w:rsid w:val="007355AC"/>
    <w:rsid w:val="00745C72"/>
    <w:rsid w:val="007B3E53"/>
    <w:rsid w:val="008171BA"/>
    <w:rsid w:val="0084273B"/>
    <w:rsid w:val="0084401C"/>
    <w:rsid w:val="008C51D4"/>
    <w:rsid w:val="008D7CBA"/>
    <w:rsid w:val="00901B9C"/>
    <w:rsid w:val="00991A7A"/>
    <w:rsid w:val="00A00A57"/>
    <w:rsid w:val="00A13800"/>
    <w:rsid w:val="00A7189D"/>
    <w:rsid w:val="00B14F43"/>
    <w:rsid w:val="00B335B0"/>
    <w:rsid w:val="00B43276"/>
    <w:rsid w:val="00B43793"/>
    <w:rsid w:val="00B628ED"/>
    <w:rsid w:val="00B73A49"/>
    <w:rsid w:val="00B919BC"/>
    <w:rsid w:val="00B955C0"/>
    <w:rsid w:val="00B965F6"/>
    <w:rsid w:val="00C13151"/>
    <w:rsid w:val="00C21E3D"/>
    <w:rsid w:val="00C5127B"/>
    <w:rsid w:val="00CC5529"/>
    <w:rsid w:val="00D16861"/>
    <w:rsid w:val="00D17F5D"/>
    <w:rsid w:val="00DD5430"/>
    <w:rsid w:val="00E76F9E"/>
    <w:rsid w:val="00ED37D4"/>
    <w:rsid w:val="00EE5C3B"/>
    <w:rsid w:val="00F07A9D"/>
    <w:rsid w:val="00F15157"/>
    <w:rsid w:val="00F706BB"/>
    <w:rsid w:val="00FB0986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3B94F0"/>
  <w15:docId w15:val="{DC192D66-7461-421B-9CA1-D4AC88F0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30"/>
  </w:style>
  <w:style w:type="paragraph" w:styleId="Footer">
    <w:name w:val="footer"/>
    <w:basedOn w:val="Normal"/>
    <w:link w:val="Foot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30"/>
  </w:style>
  <w:style w:type="character" w:styleId="Hyperlink">
    <w:name w:val="Hyperlink"/>
    <w:basedOn w:val="DefaultParagraphFont"/>
    <w:rsid w:val="004E5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disclosure-barring-service-chec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6DCB4634E765464590C0DBAD92A221B9" ma:contentTypeVersion="0" ma:contentTypeDescription="Page is a system content type template created by the Publishing Resources feature. The column templates from Page will be added to all Pages libraries created by the Publishing feature." ma:contentTypeScope="" ma:versionID="e6af034825ccf9ab874ad4db53a2cd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b2e1036ecdf7b61d05a31763e86bf8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Description" ma:internalName="Comments">
      <xsd:simpleType>
        <xsd:restriction base="dms:Note"/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BAB9-671F-4425-862C-021ACD6AF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CB979-B599-4BC8-A226-3DA72EFCC13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453669-1D5A-4B86-99AE-8AEA5C7D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87AC32-19DC-412F-A1CB-FFD8A5F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Plummer</dc:creator>
  <cp:lastModifiedBy>Benting, Sally</cp:lastModifiedBy>
  <cp:revision>6</cp:revision>
  <cp:lastPrinted>2019-12-05T12:03:00Z</cp:lastPrinted>
  <dcterms:created xsi:type="dcterms:W3CDTF">2019-12-05T08:00:00Z</dcterms:created>
  <dcterms:modified xsi:type="dcterms:W3CDTF">2019-12-09T08:58:00Z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0x010100C568DB52D9D0A14D9B2FDCC96666E9F2007948130EC3DB064584E219954237AF39006DCB4634E765464590C0DBAD92A221B9</vt:lpwstr>
  </property>
</Properties>
</file>